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3260"/>
      </w:tblGrid>
      <w:tr w:rsidR="00113DD2" w:rsidRPr="00113DD2" w:rsidTr="00113DD2">
        <w:trPr>
          <w:trHeight w:val="1042"/>
        </w:trPr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Цена (руб.)</w:t>
            </w:r>
          </w:p>
        </w:tc>
      </w:tr>
      <w:tr w:rsidR="00113DD2" w:rsidRPr="00113DD2" w:rsidTr="00113DD2">
        <w:tc>
          <w:tcPr>
            <w:tcW w:w="963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Консультация врача аллерголога -иммунолога</w:t>
            </w:r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Первичная консультация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врача аллерголога-иммунолога (профессор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1500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Повторная консультация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врача аллерголога-иммунолога (профессор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(в течение года)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8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Первичная консультация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врача аллерголога-иммунолога (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1200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Повторная консультация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врача аллерголога-иммунолога (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(в течение года)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750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963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Диагностика аллергии. Кожные пробы:</w:t>
            </w:r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Пищевые пробы (1 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9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Бытовые (набор)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9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Пыльцевые (набор)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9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Грибковые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(набор)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1900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 xml:space="preserve">Диагностика </w:t>
            </w:r>
            <w:proofErr w:type="gramStart"/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аллергии 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по</w:t>
            </w:r>
            <w:proofErr w:type="gram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анализу крови 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22 аллергена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963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lastRenderedPageBreak/>
              <w:t>Диагностика отдельных видов аллергии: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 </w:t>
            </w:r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Аллергического ринита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Экспресс диагностика из зева, глаз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Холодовой аллергии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Контактной на стоматологические материалы для протезирования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700 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Контактной на косметику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570 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Проба с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аутосывороткой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450 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Стрептотест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700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Аллертест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2500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:rsidR="00113DD2" w:rsidRPr="00113DD2" w:rsidRDefault="00113DD2" w:rsidP="00113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3199"/>
      </w:tblGrid>
      <w:tr w:rsidR="00113DD2" w:rsidRPr="00113DD2" w:rsidTr="00113DD2">
        <w:tc>
          <w:tcPr>
            <w:tcW w:w="95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before="375" w:after="375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141412"/>
                <w:sz w:val="45"/>
                <w:szCs w:val="45"/>
                <w:lang w:eastAsia="ru-RU"/>
              </w:rPr>
            </w:pPr>
            <w:r w:rsidRPr="00113DD2">
              <w:rPr>
                <w:rFonts w:ascii="Georgia" w:eastAsia="Times New Roman" w:hAnsi="Georgia" w:cs="Times New Roman"/>
                <w:b/>
                <w:bCs/>
                <w:color w:val="141412"/>
                <w:sz w:val="45"/>
                <w:szCs w:val="45"/>
                <w:lang w:eastAsia="ru-RU"/>
              </w:rPr>
              <w:t>Вакцинация</w:t>
            </w:r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гепатита В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взр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800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гепатита В «</w:t>
            </w:r>
            <w:proofErr w:type="spellStart"/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Комбиотек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детс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750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гепатита А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взр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гепатита А «</w:t>
            </w:r>
            <w:proofErr w:type="spellStart"/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Хаврикс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детс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8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00руб</w:t>
            </w:r>
          </w:p>
        </w:tc>
      </w:tr>
      <w:tr w:rsidR="00AC2BD9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AC2BD9" w:rsidRPr="00113DD2" w:rsidRDefault="00AC2BD9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lastRenderedPageBreak/>
              <w:t xml:space="preserve">·        Вакцинация против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дифтерии, столбняка, коклюша, полиомиелита,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гемоф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инфекции  «</w:t>
            </w:r>
            <w:proofErr w:type="spellStart"/>
            <w:proofErr w:type="gram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Пентаксим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AC2BD9" w:rsidRPr="00113DD2" w:rsidRDefault="00AC2BD9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3600руб</w:t>
            </w:r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краснухи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AC2BD9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6</w:t>
            </w:r>
            <w:r w:rsidR="00113DD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="00113DD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клещевого энцефалита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1200 руб.</w:t>
            </w:r>
          </w:p>
        </w:tc>
      </w:tr>
      <w:tr w:rsidR="00113DD2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брюшного тифа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 руб.</w:t>
            </w:r>
          </w:p>
        </w:tc>
      </w:tr>
      <w:tr w:rsidR="00AC2BD9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AC2BD9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ротовирусной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инфекции РОТА ТЕК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AC2BD9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3300 руб.</w:t>
            </w:r>
          </w:p>
        </w:tc>
      </w:tr>
      <w:tr w:rsidR="00BC259C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АДС-М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500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Превенар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3200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Гардасил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9500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Менактра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5400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дифтерии, столбняка, коклюша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Адасель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4300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дифтерии, столбняка, коклюша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Инфанрикс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2400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:rsidR="00113DD2" w:rsidRDefault="00113DD2">
      <w:bookmarkStart w:id="0" w:name="_GoBack"/>
      <w:bookmarkEnd w:id="0"/>
    </w:p>
    <w:sectPr w:rsidR="0011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D2"/>
    <w:rsid w:val="00113DD2"/>
    <w:rsid w:val="008E4452"/>
    <w:rsid w:val="00AC2BD9"/>
    <w:rsid w:val="00B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219B"/>
  <w15:chartTrackingRefBased/>
  <w15:docId w15:val="{6D3709A0-893C-494A-B12B-DEEA0B7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2019-09-05T13:05:00Z</dcterms:created>
  <dcterms:modified xsi:type="dcterms:W3CDTF">2019-09-05T13:41:00Z</dcterms:modified>
</cp:coreProperties>
</file>